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41" w:rsidRPr="00CE1641" w:rsidRDefault="00CE1641" w:rsidP="00CE1641">
      <w:pPr>
        <w:shd w:val="clear" w:color="auto" w:fill="FFFFFF"/>
        <w:spacing w:after="150" w:line="360" w:lineRule="atLeast"/>
        <w:jc w:val="center"/>
        <w:outlineLvl w:val="0"/>
        <w:rPr>
          <w:rFonts w:ascii="Arial" w:eastAsia="Times New Roman" w:hAnsi="Arial" w:cs="Arial"/>
          <w:color w:val="000000"/>
          <w:kern w:val="36"/>
          <w:sz w:val="30"/>
          <w:szCs w:val="30"/>
          <w:lang w:eastAsia="ru-RU"/>
        </w:rPr>
      </w:pPr>
      <w:bookmarkStart w:id="0" w:name="_GoBack"/>
      <w:bookmarkEnd w:id="0"/>
      <w:r w:rsidRPr="00CE1641">
        <w:rPr>
          <w:rFonts w:ascii="Arial" w:eastAsia="Times New Roman" w:hAnsi="Arial" w:cs="Arial"/>
          <w:color w:val="000000"/>
          <w:kern w:val="36"/>
          <w:sz w:val="30"/>
          <w:szCs w:val="30"/>
          <w:lang w:eastAsia="ru-RU"/>
        </w:rPr>
        <w:t>Комплексный план мероприятий Следственного комитета Российской Федерации по противодействию коррупции на 2021 – 2024 годы</w:t>
      </w:r>
    </w:p>
    <w:p w:rsidR="00CE1641" w:rsidRPr="00CE1641" w:rsidRDefault="00CE1641" w:rsidP="00CE1641">
      <w:pPr>
        <w:shd w:val="clear" w:color="auto" w:fill="FFFFFF"/>
        <w:spacing w:after="60" w:line="240" w:lineRule="auto"/>
        <w:jc w:val="right"/>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                                                                                  УТВЕРЖДЕН</w:t>
      </w:r>
      <w:r w:rsidRPr="00CE1641">
        <w:rPr>
          <w:rFonts w:ascii="Arial" w:eastAsia="Times New Roman" w:hAnsi="Arial" w:cs="Arial"/>
          <w:color w:val="505050"/>
          <w:sz w:val="21"/>
          <w:szCs w:val="21"/>
          <w:lang w:eastAsia="ru-RU"/>
        </w:rPr>
        <w:br/>
        <w:t>(27.09.2021 №плск-25-21) </w:t>
      </w:r>
    </w:p>
    <w:p w:rsidR="00CE1641" w:rsidRPr="00CE1641" w:rsidRDefault="00CE1641" w:rsidP="00CE1641">
      <w:pPr>
        <w:shd w:val="clear" w:color="auto" w:fill="FFFFFF"/>
        <w:spacing w:after="60" w:line="240" w:lineRule="auto"/>
        <w:jc w:val="right"/>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Председателем</w:t>
      </w:r>
      <w:r w:rsidRPr="00CE1641">
        <w:rPr>
          <w:rFonts w:ascii="Arial" w:eastAsia="Times New Roman" w:hAnsi="Arial" w:cs="Arial"/>
          <w:color w:val="505050"/>
          <w:sz w:val="21"/>
          <w:szCs w:val="21"/>
          <w:lang w:eastAsia="ru-RU"/>
        </w:rPr>
        <w:br/>
        <w:t>Следственного комитета</w:t>
      </w:r>
      <w:r w:rsidRPr="00CE1641">
        <w:rPr>
          <w:rFonts w:ascii="Arial" w:eastAsia="Times New Roman" w:hAnsi="Arial" w:cs="Arial"/>
          <w:color w:val="505050"/>
          <w:sz w:val="21"/>
          <w:szCs w:val="21"/>
          <w:lang w:eastAsia="ru-RU"/>
        </w:rPr>
        <w:br/>
        <w:t>Российской Федерации </w:t>
      </w:r>
    </w:p>
    <w:p w:rsidR="00CE1641" w:rsidRPr="00CE1641" w:rsidRDefault="00CE1641" w:rsidP="00CE1641">
      <w:pPr>
        <w:shd w:val="clear" w:color="auto" w:fill="FFFFFF"/>
        <w:spacing w:after="60" w:line="240" w:lineRule="auto"/>
        <w:jc w:val="right"/>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генералом юстиции</w:t>
      </w:r>
      <w:r w:rsidRPr="00CE1641">
        <w:rPr>
          <w:rFonts w:ascii="Arial" w:eastAsia="Times New Roman" w:hAnsi="Arial" w:cs="Arial"/>
          <w:color w:val="505050"/>
          <w:sz w:val="21"/>
          <w:szCs w:val="21"/>
          <w:lang w:eastAsia="ru-RU"/>
        </w:rPr>
        <w:br/>
        <w:t>Российской Федерации </w:t>
      </w:r>
    </w:p>
    <w:p w:rsidR="00CE1641" w:rsidRPr="00CE1641" w:rsidRDefault="00CE1641" w:rsidP="00CE1641">
      <w:pPr>
        <w:shd w:val="clear" w:color="auto" w:fill="FFFFFF"/>
        <w:spacing w:after="60" w:line="240" w:lineRule="auto"/>
        <w:jc w:val="right"/>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 xml:space="preserve">А.И. </w:t>
      </w:r>
      <w:proofErr w:type="spellStart"/>
      <w:r w:rsidRPr="00CE1641">
        <w:rPr>
          <w:rFonts w:ascii="Arial" w:eastAsia="Times New Roman" w:hAnsi="Arial" w:cs="Arial"/>
          <w:color w:val="505050"/>
          <w:sz w:val="21"/>
          <w:szCs w:val="21"/>
          <w:lang w:eastAsia="ru-RU"/>
        </w:rPr>
        <w:t>Бастрыкиным</w:t>
      </w:r>
      <w:proofErr w:type="spellEnd"/>
    </w:p>
    <w:p w:rsidR="00CE1641" w:rsidRPr="00CE1641" w:rsidRDefault="00CE1641" w:rsidP="00CE1641">
      <w:pPr>
        <w:shd w:val="clear" w:color="auto" w:fill="FFFFFF"/>
        <w:spacing w:after="60" w:line="240" w:lineRule="auto"/>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 </w:t>
      </w:r>
    </w:p>
    <w:p w:rsidR="00CE1641" w:rsidRPr="00CE1641" w:rsidRDefault="00CE1641" w:rsidP="00CE1641">
      <w:pPr>
        <w:shd w:val="clear" w:color="auto" w:fill="FFFFFF"/>
        <w:spacing w:after="60" w:line="240" w:lineRule="auto"/>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 </w:t>
      </w:r>
    </w:p>
    <w:p w:rsidR="00CE1641" w:rsidRPr="00CE1641" w:rsidRDefault="00CE1641" w:rsidP="00CE1641">
      <w:pPr>
        <w:shd w:val="clear" w:color="auto" w:fill="FFFFFF"/>
        <w:spacing w:after="60" w:line="240" w:lineRule="auto"/>
        <w:jc w:val="center"/>
        <w:rPr>
          <w:rFonts w:ascii="Arial" w:eastAsia="Times New Roman" w:hAnsi="Arial" w:cs="Arial"/>
          <w:color w:val="505050"/>
          <w:sz w:val="21"/>
          <w:szCs w:val="21"/>
          <w:lang w:eastAsia="ru-RU"/>
        </w:rPr>
      </w:pPr>
      <w:r w:rsidRPr="00CE1641">
        <w:rPr>
          <w:rFonts w:ascii="Arial" w:eastAsia="Times New Roman" w:hAnsi="Arial" w:cs="Arial"/>
          <w:b/>
          <w:bCs/>
          <w:color w:val="505050"/>
          <w:sz w:val="21"/>
          <w:szCs w:val="21"/>
          <w:lang w:eastAsia="ru-RU"/>
        </w:rPr>
        <w:t>КОМПЛЕКСНЫЙ ПЛАН</w:t>
      </w:r>
    </w:p>
    <w:p w:rsidR="00CE1641" w:rsidRPr="00CE1641" w:rsidRDefault="00CE1641" w:rsidP="00CE1641">
      <w:pPr>
        <w:shd w:val="clear" w:color="auto" w:fill="FFFFFF"/>
        <w:spacing w:after="60" w:line="240" w:lineRule="auto"/>
        <w:jc w:val="center"/>
        <w:rPr>
          <w:rFonts w:ascii="Arial" w:eastAsia="Times New Roman" w:hAnsi="Arial" w:cs="Arial"/>
          <w:color w:val="505050"/>
          <w:sz w:val="21"/>
          <w:szCs w:val="21"/>
          <w:lang w:eastAsia="ru-RU"/>
        </w:rPr>
      </w:pPr>
      <w:r w:rsidRPr="00CE1641">
        <w:rPr>
          <w:rFonts w:ascii="Arial" w:eastAsia="Times New Roman" w:hAnsi="Arial" w:cs="Arial"/>
          <w:b/>
          <w:bCs/>
          <w:color w:val="505050"/>
          <w:sz w:val="21"/>
          <w:szCs w:val="21"/>
          <w:lang w:eastAsia="ru-RU"/>
        </w:rPr>
        <w:t>мероприятий Следственного комитета Российской Федерации</w:t>
      </w:r>
      <w:r w:rsidRPr="00CE1641">
        <w:rPr>
          <w:rFonts w:ascii="Arial" w:eastAsia="Times New Roman" w:hAnsi="Arial" w:cs="Arial"/>
          <w:b/>
          <w:bCs/>
          <w:color w:val="505050"/>
          <w:sz w:val="21"/>
          <w:szCs w:val="21"/>
          <w:lang w:eastAsia="ru-RU"/>
        </w:rPr>
        <w:br/>
        <w:t>по противодействию коррупции на 2021 – 2024 годы</w:t>
      </w:r>
    </w:p>
    <w:p w:rsidR="00CE1641" w:rsidRPr="00CE1641" w:rsidRDefault="00CE1641" w:rsidP="00CE1641">
      <w:pPr>
        <w:shd w:val="clear" w:color="auto" w:fill="FFFFFF"/>
        <w:spacing w:after="60" w:line="240" w:lineRule="auto"/>
        <w:jc w:val="center"/>
        <w:rPr>
          <w:rFonts w:ascii="Arial" w:eastAsia="Times New Roman" w:hAnsi="Arial" w:cs="Arial"/>
          <w:color w:val="505050"/>
          <w:sz w:val="21"/>
          <w:szCs w:val="21"/>
          <w:lang w:eastAsia="ru-RU"/>
        </w:rPr>
      </w:pPr>
      <w:r w:rsidRPr="00CE1641">
        <w:rPr>
          <w:rFonts w:ascii="Arial" w:eastAsia="Times New Roman" w:hAnsi="Arial" w:cs="Arial"/>
          <w:b/>
          <w:bCs/>
          <w:color w:val="505050"/>
          <w:sz w:val="21"/>
          <w:szCs w:val="21"/>
          <w:lang w:eastAsia="ru-RU"/>
        </w:rPr>
        <w:t> </w:t>
      </w:r>
    </w:p>
    <w:tbl>
      <w:tblPr>
        <w:tblW w:w="1381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5"/>
        <w:gridCol w:w="7076"/>
        <w:gridCol w:w="2333"/>
        <w:gridCol w:w="3801"/>
      </w:tblGrid>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п</w:t>
            </w:r>
            <w:proofErr w:type="gramEnd"/>
            <w:r w:rsidRPr="00CE1641">
              <w:rPr>
                <w:rFonts w:ascii="Times New Roman" w:eastAsia="Times New Roman" w:hAnsi="Times New Roman" w:cs="Times New Roman"/>
                <w:sz w:val="24"/>
                <w:szCs w:val="24"/>
                <w:lang w:eastAsia="ru-RU"/>
              </w:rPr>
              <w:t>/п</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Мероприятие</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Срок</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Ответственный</w:t>
            </w:r>
            <w:r w:rsidRPr="00CE1641">
              <w:rPr>
                <w:rFonts w:ascii="Times New Roman" w:eastAsia="Times New Roman" w:hAnsi="Times New Roman" w:cs="Times New Roman"/>
                <w:sz w:val="24"/>
                <w:szCs w:val="24"/>
                <w:lang w:eastAsia="ru-RU"/>
              </w:rPr>
              <w:br/>
              <w:t>исполнитель</w:t>
            </w:r>
            <w:r w:rsidRPr="00CE1641">
              <w:rPr>
                <w:rFonts w:ascii="Times New Roman" w:eastAsia="Times New Roman" w:hAnsi="Times New Roman" w:cs="Times New Roman"/>
                <w:sz w:val="24"/>
                <w:szCs w:val="24"/>
                <w:lang w:eastAsia="ru-RU"/>
              </w:rPr>
              <w:br/>
              <w:t>и</w:t>
            </w:r>
            <w:r w:rsidRPr="00CE1641">
              <w:rPr>
                <w:rFonts w:ascii="Times New Roman" w:eastAsia="Times New Roman" w:hAnsi="Times New Roman" w:cs="Times New Roman"/>
                <w:sz w:val="24"/>
                <w:szCs w:val="24"/>
                <w:lang w:eastAsia="ru-RU"/>
              </w:rPr>
              <w:br/>
              <w:t>соисполнители</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I. Совершенствование системы запретов, ограничений и обязанностей, установленных в целях противодействия коррупции</w:t>
            </w:r>
            <w:r w:rsidRPr="00CE1641">
              <w:rPr>
                <w:rFonts w:ascii="Times New Roman" w:eastAsia="Times New Roman" w:hAnsi="Times New Roman" w:cs="Times New Roman"/>
                <w:b/>
                <w:bCs/>
                <w:sz w:val="24"/>
                <w:szCs w:val="24"/>
                <w:lang w:eastAsia="ru-RU"/>
              </w:rPr>
              <w:br/>
              <w:t>в отдельных сферах деятельности</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1</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Проанализировать практику применения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w:t>
            </w:r>
            <w:r w:rsidRPr="00CE1641">
              <w:rPr>
                <w:rFonts w:ascii="Times New Roman" w:eastAsia="Times New Roman" w:hAnsi="Times New Roman" w:cs="Times New Roman"/>
                <w:sz w:val="24"/>
                <w:szCs w:val="24"/>
                <w:lang w:eastAsia="ru-RU"/>
              </w:rPr>
              <w:br/>
              <w:t>В случае необходимости представить предложения по совершенствованию правового регулирования в этой сфере.</w:t>
            </w:r>
            <w:r w:rsidRPr="00CE1641">
              <w:rPr>
                <w:rFonts w:ascii="Times New Roman" w:eastAsia="Times New Roman" w:hAnsi="Times New Roman" w:cs="Times New Roman"/>
                <w:sz w:val="24"/>
                <w:szCs w:val="24"/>
                <w:lang w:eastAsia="ru-RU"/>
              </w:rPr>
              <w:br/>
            </w:r>
            <w:r w:rsidRPr="00CE1641">
              <w:rPr>
                <w:rFonts w:ascii="Times New Roman" w:eastAsia="Times New Roman" w:hAnsi="Times New Roman" w:cs="Times New Roman"/>
                <w:sz w:val="24"/>
                <w:szCs w:val="24"/>
                <w:lang w:eastAsia="ru-RU"/>
              </w:rPr>
              <w:lastRenderedPageBreak/>
              <w:t>Информацию направить в Минтруд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(подпункт «д» пункта 1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До 14 июня 2023 г. и до 15 декабря 2023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До 1 июня 2023 г. и </w:t>
            </w:r>
            <w:r w:rsidRPr="00CE1641">
              <w:rPr>
                <w:rFonts w:ascii="Times New Roman" w:eastAsia="Times New Roman" w:hAnsi="Times New Roman" w:cs="Times New Roman"/>
                <w:sz w:val="24"/>
                <w:szCs w:val="24"/>
                <w:lang w:eastAsia="ru-RU"/>
              </w:rPr>
              <w:br/>
              <w:t>до 1 декабря 2023 г.</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УК (отв.)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ГВСУ</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 организации</w:t>
            </w:r>
            <w:r w:rsidRPr="00CE1641">
              <w:rPr>
                <w:rFonts w:ascii="Times New Roman" w:eastAsia="Times New Roman" w:hAnsi="Times New Roman" w:cs="Times New Roman"/>
                <w:sz w:val="24"/>
                <w:szCs w:val="24"/>
                <w:lang w:eastAsia="ru-RU"/>
              </w:rPr>
              <w:br/>
              <w:t>Учреждения</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2</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Проанализировать практику использования в Следственном комитете Российской Федерации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В случае необходимости представить предложения по совершенствованию правового регулирования в этой сфере.</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Минтруд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«е» пункта 1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10 июля 2023 г. и до 10 января 2024 г.</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До 25 июня 2023 г. и до 15 декабря 2023 г.</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УСМИ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ИЦ </w:t>
            </w:r>
            <w:r w:rsidRPr="00CE1641">
              <w:rPr>
                <w:rFonts w:ascii="Times New Roman" w:eastAsia="Times New Roman" w:hAnsi="Times New Roman" w:cs="Times New Roman"/>
                <w:sz w:val="24"/>
                <w:szCs w:val="24"/>
                <w:lang w:eastAsia="ru-RU"/>
              </w:rPr>
              <w:br/>
            </w:r>
            <w:proofErr w:type="spellStart"/>
            <w:r w:rsidRPr="00CE1641">
              <w:rPr>
                <w:rFonts w:ascii="Times New Roman" w:eastAsia="Times New Roman" w:hAnsi="Times New Roman" w:cs="Times New Roman"/>
                <w:sz w:val="24"/>
                <w:szCs w:val="24"/>
                <w:lang w:eastAsia="ru-RU"/>
              </w:rPr>
              <w:t>УРОГиДО</w:t>
            </w:r>
            <w:proofErr w:type="spellEnd"/>
            <w:r w:rsidRPr="00CE1641">
              <w:rPr>
                <w:rFonts w:ascii="Times New Roman" w:eastAsia="Times New Roman" w:hAnsi="Times New Roman" w:cs="Times New Roman"/>
                <w:sz w:val="24"/>
                <w:szCs w:val="24"/>
                <w:lang w:eastAsia="ru-RU"/>
              </w:rPr>
              <w:br/>
              <w:t>ГВСУ</w:t>
            </w:r>
            <w:r w:rsidRPr="00CE1641">
              <w:rPr>
                <w:rFonts w:ascii="Times New Roman" w:eastAsia="Times New Roman" w:hAnsi="Times New Roman" w:cs="Times New Roman"/>
                <w:sz w:val="24"/>
                <w:szCs w:val="24"/>
                <w:lang w:eastAsia="ru-RU"/>
              </w:rPr>
              <w:br/>
              <w:t>УК</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3</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Подготовить предложения: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proofErr w:type="gramStart"/>
            <w:r w:rsidRPr="00CE1641">
              <w:rPr>
                <w:rFonts w:ascii="Times New Roman" w:eastAsia="Times New Roman" w:hAnsi="Times New Roman" w:cs="Times New Roman"/>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w:t>
            </w:r>
            <w:r w:rsidRPr="00CE1641">
              <w:rPr>
                <w:rFonts w:ascii="Times New Roman" w:eastAsia="Times New Roman" w:hAnsi="Times New Roman" w:cs="Times New Roman"/>
                <w:sz w:val="24"/>
                <w:szCs w:val="24"/>
                <w:lang w:eastAsia="ru-RU"/>
              </w:rPr>
              <w:br/>
              <w:t>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CE1641">
              <w:rPr>
                <w:rFonts w:ascii="Times New Roman" w:eastAsia="Times New Roman" w:hAnsi="Times New Roman" w:cs="Times New Roman"/>
                <w:sz w:val="24"/>
                <w:szCs w:val="24"/>
                <w:lang w:eastAsia="ru-RU"/>
              </w:rPr>
              <w:t xml:space="preserve"> 76.2 Уголовного кодекса Российской Федерации;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proofErr w:type="gramStart"/>
            <w:r w:rsidRPr="00CE1641">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w:t>
            </w:r>
            <w:r w:rsidRPr="00CE1641">
              <w:rPr>
                <w:rFonts w:ascii="Times New Roman" w:eastAsia="Times New Roman" w:hAnsi="Times New Roman" w:cs="Times New Roman"/>
                <w:sz w:val="24"/>
                <w:szCs w:val="24"/>
                <w:lang w:eastAsia="ru-RU"/>
              </w:rPr>
              <w:br/>
              <w:t xml:space="preserve">за совершение преступлений коррупционной направленности (за </w:t>
            </w:r>
            <w:r w:rsidRPr="00CE1641">
              <w:rPr>
                <w:rFonts w:ascii="Times New Roman" w:eastAsia="Times New Roman" w:hAnsi="Times New Roman" w:cs="Times New Roman"/>
                <w:sz w:val="24"/>
                <w:szCs w:val="24"/>
                <w:lang w:eastAsia="ru-RU"/>
              </w:rPr>
              <w:lastRenderedPageBreak/>
              <w:t>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Генеральную прокуратуру Российской Федерации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(подпункт «б» пункта 5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До 30 ноября 2022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roofErr w:type="spellStart"/>
            <w:r w:rsidRPr="00CE1641">
              <w:rPr>
                <w:rFonts w:ascii="Times New Roman" w:eastAsia="Times New Roman" w:hAnsi="Times New Roman" w:cs="Times New Roman"/>
                <w:sz w:val="24"/>
                <w:szCs w:val="24"/>
                <w:lang w:eastAsia="ru-RU"/>
              </w:rPr>
              <w:t>УПОиМС</w:t>
            </w:r>
            <w:proofErr w:type="spellEnd"/>
            <w:r w:rsidRPr="00CE1641">
              <w:rPr>
                <w:rFonts w:ascii="Times New Roman" w:eastAsia="Times New Roman" w:hAnsi="Times New Roman" w:cs="Times New Roman"/>
                <w:sz w:val="24"/>
                <w:szCs w:val="24"/>
                <w:lang w:eastAsia="ru-RU"/>
              </w:rPr>
              <w:t xml:space="preserve"> (отв.)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УК</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4</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Подготовить обзор правоприменительной практики, связанной с защитой лиц, сообщивших о ставших им известными фактах коррупции.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Минтруд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«б» пункта 6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23 мая 2023 г.</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до 23 апреля 2023 г.</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ГВСУ</w:t>
            </w:r>
            <w:r w:rsidRPr="00CE1641">
              <w:rPr>
                <w:rFonts w:ascii="Times New Roman" w:eastAsia="Times New Roman" w:hAnsi="Times New Roman" w:cs="Times New Roman"/>
                <w:sz w:val="24"/>
                <w:szCs w:val="24"/>
                <w:lang w:eastAsia="ru-RU"/>
              </w:rPr>
              <w:br/>
              <w:t>УК</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5</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Принять участие в разработке методических рекомендаций по вопросам проведения антикоррупционных проверок.</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Минтруд России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(подпункт «д» пункта 13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28 июня 2023 г. </w:t>
            </w:r>
            <w:r w:rsidRPr="00CE1641">
              <w:rPr>
                <w:rFonts w:ascii="Times New Roman" w:eastAsia="Times New Roman" w:hAnsi="Times New Roman" w:cs="Times New Roman"/>
                <w:sz w:val="24"/>
                <w:szCs w:val="24"/>
                <w:lang w:eastAsia="ru-RU"/>
              </w:rPr>
              <w:b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УК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ГВСУ </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 организации</w:t>
            </w:r>
            <w:r w:rsidRPr="00CE1641">
              <w:rPr>
                <w:rFonts w:ascii="Times New Roman" w:eastAsia="Times New Roman" w:hAnsi="Times New Roman" w:cs="Times New Roman"/>
                <w:sz w:val="24"/>
                <w:szCs w:val="24"/>
                <w:lang w:eastAsia="ru-RU"/>
              </w:rPr>
              <w:br/>
              <w:t>Учреждения</w:t>
            </w:r>
            <w:r w:rsidRPr="00CE1641">
              <w:rPr>
                <w:rFonts w:ascii="Times New Roman" w:eastAsia="Times New Roman" w:hAnsi="Times New Roman" w:cs="Times New Roman"/>
                <w:sz w:val="24"/>
                <w:szCs w:val="24"/>
                <w:lang w:eastAsia="ru-RU"/>
              </w:rPr>
              <w:br/>
              <w:t>(по запросу) </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III. Применение мер уголовного, уголовно-процессуального воздействия</w:t>
            </w:r>
            <w:r w:rsidRPr="00CE1641">
              <w:rPr>
                <w:rFonts w:ascii="Times New Roman" w:eastAsia="Times New Roman" w:hAnsi="Times New Roman" w:cs="Times New Roman"/>
                <w:b/>
                <w:bCs/>
                <w:sz w:val="24"/>
                <w:szCs w:val="24"/>
                <w:lang w:eastAsia="ru-RU"/>
              </w:rPr>
              <w:br/>
              <w:t>и уголовного преследования</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6</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Принять дополнительные меры, направленные на выявление, раскрытие и расследование фактов подкупа иностранных должностных лиц и должностных лиц международных организаций при осуществлении международных коммерческих сделок.</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Информацию направить в Генеральную прокуратуру Российской </w:t>
            </w:r>
            <w:r w:rsidRPr="00CE1641">
              <w:rPr>
                <w:rFonts w:ascii="Times New Roman" w:eastAsia="Times New Roman" w:hAnsi="Times New Roman" w:cs="Times New Roman"/>
                <w:sz w:val="24"/>
                <w:szCs w:val="24"/>
                <w:lang w:eastAsia="ru-RU"/>
              </w:rPr>
              <w:lastRenderedPageBreak/>
              <w:t>Федерации.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Направлять в Главное следственное управление копии запросов о взаимной правовой помощи (правоохранительном содействии) по уголовным делам, связанным с дачей взятки и иным подкупом иностранных должностных лиц, совершенным российскими гражданами, при их посредничестве или от имени или в интересах российских юридических лиц в иностранных юрисдикциях.</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«г» пункта 17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Ежегодно,</w:t>
            </w:r>
            <w:r w:rsidRPr="00CE1641">
              <w:rPr>
                <w:rFonts w:ascii="Times New Roman" w:eastAsia="Times New Roman" w:hAnsi="Times New Roman" w:cs="Times New Roman"/>
                <w:sz w:val="24"/>
                <w:szCs w:val="24"/>
                <w:lang w:eastAsia="ru-RU"/>
              </w:rPr>
              <w:br/>
              <w:t>до 1 марта</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Ежегодно, до 15 февраля</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По </w:t>
            </w:r>
            <w:r w:rsidRPr="00CE1641">
              <w:rPr>
                <w:rFonts w:ascii="Times New Roman" w:eastAsia="Times New Roman" w:hAnsi="Times New Roman" w:cs="Times New Roman"/>
                <w:sz w:val="24"/>
                <w:szCs w:val="24"/>
                <w:lang w:eastAsia="ru-RU"/>
              </w:rPr>
              <w:lastRenderedPageBreak/>
              <w:t>мере поступления</w:t>
            </w:r>
            <w:r w:rsidRPr="00CE1641">
              <w:rPr>
                <w:rFonts w:ascii="Times New Roman" w:eastAsia="Times New Roman" w:hAnsi="Times New Roman" w:cs="Times New Roman"/>
                <w:sz w:val="24"/>
                <w:szCs w:val="24"/>
                <w:lang w:eastAsia="ru-RU"/>
              </w:rPr>
              <w:br/>
              <w:t>информации</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roofErr w:type="spellStart"/>
            <w:r w:rsidRPr="00CE1641">
              <w:rPr>
                <w:rFonts w:ascii="Times New Roman" w:eastAsia="Times New Roman" w:hAnsi="Times New Roman" w:cs="Times New Roman"/>
                <w:sz w:val="24"/>
                <w:szCs w:val="24"/>
                <w:lang w:eastAsia="ru-RU"/>
              </w:rPr>
              <w:t>УПОиМС</w:t>
            </w:r>
            <w:proofErr w:type="spellEnd"/>
            <w:r w:rsidRPr="00CE1641">
              <w:rPr>
                <w:rFonts w:ascii="Times New Roman" w:eastAsia="Times New Roman" w:hAnsi="Times New Roman" w:cs="Times New Roman"/>
                <w:sz w:val="24"/>
                <w:szCs w:val="24"/>
                <w:lang w:eastAsia="ru-RU"/>
              </w:rPr>
              <w:br/>
              <w:t>СО</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  </w:t>
            </w:r>
            <w:proofErr w:type="spellStart"/>
            <w:r w:rsidRPr="00CE1641">
              <w:rPr>
                <w:rFonts w:ascii="Times New Roman" w:eastAsia="Times New Roman" w:hAnsi="Times New Roman" w:cs="Times New Roman"/>
                <w:sz w:val="24"/>
                <w:szCs w:val="24"/>
                <w:lang w:eastAsia="ru-RU"/>
              </w:rPr>
              <w:t>УПОиМС</w:t>
            </w:r>
            <w:proofErr w:type="spellEnd"/>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7</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proofErr w:type="gramStart"/>
            <w:r w:rsidRPr="00CE1641">
              <w:rPr>
                <w:rFonts w:ascii="Times New Roman" w:eastAsia="Times New Roman" w:hAnsi="Times New Roman" w:cs="Times New Roman"/>
                <w:sz w:val="24"/>
                <w:szCs w:val="24"/>
                <w:lang w:eastAsia="ru-RU"/>
              </w:rPr>
              <w:t>Проанализировать следственную и судебную практику в части, касающейся возмещения ущерба, причиненного преступлениями коррупционной направленности, и представить предложения о целесообразности введения института выделения из основного уголовного дела в отдельное производство уголовных дел о розыске и аресте доходов, полученных преступным путем, в том числе в случае направления основного уголовного дела в суд, а также в случае его приостановления или прекращения уголовного дела</w:t>
            </w:r>
            <w:proofErr w:type="gramEnd"/>
            <w:r w:rsidRPr="00CE1641">
              <w:rPr>
                <w:rFonts w:ascii="Times New Roman" w:eastAsia="Times New Roman" w:hAnsi="Times New Roman" w:cs="Times New Roman"/>
                <w:sz w:val="24"/>
                <w:szCs w:val="24"/>
                <w:lang w:eastAsia="ru-RU"/>
              </w:rPr>
              <w:t xml:space="preserve"> по </w:t>
            </w:r>
            <w:proofErr w:type="spellStart"/>
            <w:r w:rsidRPr="00CE1641">
              <w:rPr>
                <w:rFonts w:ascii="Times New Roman" w:eastAsia="Times New Roman" w:hAnsi="Times New Roman" w:cs="Times New Roman"/>
                <w:sz w:val="24"/>
                <w:szCs w:val="24"/>
                <w:lang w:eastAsia="ru-RU"/>
              </w:rPr>
              <w:t>нереабилитирующим</w:t>
            </w:r>
            <w:proofErr w:type="spellEnd"/>
            <w:r w:rsidRPr="00CE1641">
              <w:rPr>
                <w:rFonts w:ascii="Times New Roman" w:eastAsia="Times New Roman" w:hAnsi="Times New Roman" w:cs="Times New Roman"/>
                <w:sz w:val="24"/>
                <w:szCs w:val="24"/>
                <w:lang w:eastAsia="ru-RU"/>
              </w:rPr>
              <w:t xml:space="preserve"> основаниям.</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Генеральную прокуратуру Российской Федерации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«д» пункта 17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25 мая 2023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ГВСУ</w:t>
            </w:r>
            <w:r w:rsidRPr="00CE1641">
              <w:rPr>
                <w:rFonts w:ascii="Times New Roman" w:eastAsia="Times New Roman" w:hAnsi="Times New Roman" w:cs="Times New Roman"/>
                <w:sz w:val="24"/>
                <w:szCs w:val="24"/>
                <w:lang w:eastAsia="ru-RU"/>
              </w:rPr>
              <w:br/>
              <w:t>УПК за РОВП</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8</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Подготовить предложения: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о внесении в статью 289 Уголовного кодекса Российской Федерации изменений, предусматривающих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proofErr w:type="gramStart"/>
            <w:r w:rsidRPr="00CE1641">
              <w:rPr>
                <w:rFonts w:ascii="Times New Roman" w:eastAsia="Times New Roman" w:hAnsi="Times New Roman" w:cs="Times New Roman"/>
                <w:sz w:val="24"/>
                <w:szCs w:val="24"/>
                <w:lang w:eastAsia="ru-RU"/>
              </w:rPr>
              <w:t xml:space="preserve">о внесении в части первую и четвертую статьи 204.1 и часть пятую статьи 291.1 Уголовного кодекса Российской Федерации </w:t>
            </w:r>
            <w:r w:rsidRPr="00CE1641">
              <w:rPr>
                <w:rFonts w:ascii="Times New Roman" w:eastAsia="Times New Roman" w:hAnsi="Times New Roman" w:cs="Times New Roman"/>
                <w:sz w:val="24"/>
                <w:szCs w:val="24"/>
                <w:lang w:eastAsia="ru-RU"/>
              </w:rPr>
              <w:lastRenderedPageBreak/>
              <w:t>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Минюст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(пункт 18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До 10 августа  2022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ГВСУ</w:t>
            </w:r>
            <w:r w:rsidRPr="00CE1641">
              <w:rPr>
                <w:rFonts w:ascii="Times New Roman" w:eastAsia="Times New Roman" w:hAnsi="Times New Roman" w:cs="Times New Roman"/>
                <w:sz w:val="24"/>
                <w:szCs w:val="24"/>
                <w:lang w:eastAsia="ru-RU"/>
              </w:rPr>
              <w:br/>
              <w:t>УПК за РОВП</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lastRenderedPageBreak/>
              <w:t>IV. Обеспечение защиты информации ограниченного доступа, полученной при осуществлении деятельности в области противодействия коррупции</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9</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Подготовить предложения: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w:t>
            </w:r>
            <w:r w:rsidRPr="00CE1641">
              <w:rPr>
                <w:rFonts w:ascii="Times New Roman" w:eastAsia="Times New Roman" w:hAnsi="Times New Roman" w:cs="Times New Roman"/>
                <w:sz w:val="24"/>
                <w:szCs w:val="24"/>
                <w:lang w:eastAsia="ru-RU"/>
              </w:rPr>
              <w:br/>
              <w:t>и документов, содержащих информацию ограниченного доступа;</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CE1641">
              <w:rPr>
                <w:rFonts w:ascii="Times New Roman" w:eastAsia="Times New Roman" w:hAnsi="Times New Roman" w:cs="Times New Roman"/>
                <w:sz w:val="24"/>
                <w:szCs w:val="24"/>
                <w:lang w:eastAsia="ru-RU"/>
              </w:rPr>
              <w:t>доследственной</w:t>
            </w:r>
            <w:proofErr w:type="spellEnd"/>
            <w:r w:rsidRPr="00CE1641">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Минтруд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«б» пункта 20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15 августа 2023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УК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proofErr w:type="spellStart"/>
            <w:r w:rsidRPr="00CE1641">
              <w:rPr>
                <w:rFonts w:ascii="Times New Roman" w:eastAsia="Times New Roman" w:hAnsi="Times New Roman" w:cs="Times New Roman"/>
                <w:sz w:val="24"/>
                <w:szCs w:val="24"/>
                <w:lang w:eastAsia="ru-RU"/>
              </w:rPr>
              <w:t>УПОиМС</w:t>
            </w:r>
            <w:proofErr w:type="spellEnd"/>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10</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Обеспечить:</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а) участие государственных служащих, работников, в должностные обязанности которых входит участие в противодействии коррупции, в мероприятиях по </w:t>
            </w:r>
            <w:r w:rsidRPr="00CE1641">
              <w:rPr>
                <w:rFonts w:ascii="Times New Roman" w:eastAsia="Times New Roman" w:hAnsi="Times New Roman" w:cs="Times New Roman"/>
                <w:sz w:val="24"/>
                <w:szCs w:val="24"/>
                <w:lang w:eastAsia="ru-RU"/>
              </w:rPr>
              <w:lastRenderedPageBreak/>
              <w:t xml:space="preserve">профессиональному развитию в области противодействия коррупции, в том числе их </w:t>
            </w:r>
            <w:proofErr w:type="gramStart"/>
            <w:r w:rsidRPr="00CE1641">
              <w:rPr>
                <w:rFonts w:ascii="Times New Roman" w:eastAsia="Times New Roman" w:hAnsi="Times New Roman" w:cs="Times New Roman"/>
                <w:sz w:val="24"/>
                <w:szCs w:val="24"/>
                <w:lang w:eastAsia="ru-RU"/>
              </w:rPr>
              <w:t>обучение</w:t>
            </w:r>
            <w:proofErr w:type="gramEnd"/>
            <w:r w:rsidRPr="00CE1641">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б) участие лиц, впервые поступивших на государственную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в) участие государственных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CE1641">
              <w:rPr>
                <w:rFonts w:ascii="Times New Roman" w:eastAsia="Times New Roman" w:hAnsi="Times New Roman" w:cs="Times New Roman"/>
                <w:sz w:val="24"/>
                <w:szCs w:val="24"/>
                <w:lang w:eastAsia="ru-RU"/>
              </w:rPr>
              <w:t>обучение</w:t>
            </w:r>
            <w:proofErr w:type="gramEnd"/>
            <w:r w:rsidRPr="00CE1641">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Минтруд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(подпункты «а</w:t>
            </w:r>
            <w:proofErr w:type="gramStart"/>
            <w:r w:rsidRPr="00CE1641">
              <w:rPr>
                <w:rFonts w:ascii="Times New Roman" w:eastAsia="Times New Roman" w:hAnsi="Times New Roman" w:cs="Times New Roman"/>
                <w:sz w:val="24"/>
                <w:szCs w:val="24"/>
                <w:lang w:eastAsia="ru-RU"/>
              </w:rPr>
              <w:t>»-</w:t>
            </w:r>
            <w:proofErr w:type="gramEnd"/>
            <w:r w:rsidRPr="00CE1641">
              <w:rPr>
                <w:rFonts w:ascii="Times New Roman" w:eastAsia="Times New Roman" w:hAnsi="Times New Roman" w:cs="Times New Roman"/>
                <w:sz w:val="24"/>
                <w:szCs w:val="24"/>
                <w:lang w:eastAsia="ru-RU"/>
              </w:rPr>
              <w:t>«в» пункта 39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Ежегодно, до 1 февраля</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Ежегодно, до 25 декабря</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УК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УФО</w:t>
            </w:r>
            <w:r w:rsidRPr="00CE1641">
              <w:rPr>
                <w:rFonts w:ascii="Times New Roman" w:eastAsia="Times New Roman" w:hAnsi="Times New Roman" w:cs="Times New Roman"/>
                <w:sz w:val="24"/>
                <w:szCs w:val="24"/>
                <w:lang w:eastAsia="ru-RU"/>
              </w:rPr>
              <w:br/>
            </w:r>
            <w:proofErr w:type="spellStart"/>
            <w:r w:rsidRPr="00CE1641">
              <w:rPr>
                <w:rFonts w:ascii="Times New Roman" w:eastAsia="Times New Roman" w:hAnsi="Times New Roman" w:cs="Times New Roman"/>
                <w:sz w:val="24"/>
                <w:szCs w:val="24"/>
                <w:lang w:eastAsia="ru-RU"/>
              </w:rPr>
              <w:lastRenderedPageBreak/>
              <w:t>УМТиСО</w:t>
            </w:r>
            <w:proofErr w:type="spellEnd"/>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w:t>
            </w:r>
            <w:r w:rsidRPr="00CE1641">
              <w:rPr>
                <w:rFonts w:ascii="Times New Roman" w:eastAsia="Times New Roman" w:hAnsi="Times New Roman" w:cs="Times New Roman"/>
                <w:sz w:val="24"/>
                <w:szCs w:val="24"/>
                <w:lang w:eastAsia="ru-RU"/>
              </w:rPr>
              <w:br/>
              <w:t>организации</w:t>
            </w:r>
            <w:r w:rsidRPr="00CE1641">
              <w:rPr>
                <w:rFonts w:ascii="Times New Roman" w:eastAsia="Times New Roman" w:hAnsi="Times New Roman" w:cs="Times New Roman"/>
                <w:sz w:val="24"/>
                <w:szCs w:val="24"/>
                <w:lang w:eastAsia="ru-RU"/>
              </w:rPr>
              <w:br/>
              <w:t>Учреждения</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11</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Подготовить и провести ежегодный конкурс детского рисунка, посвященный Международному дню борьбы с коррупцией – 9 декабря</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Август-декабрь </w:t>
            </w:r>
            <w:r w:rsidRPr="00CE1641">
              <w:rPr>
                <w:rFonts w:ascii="Times New Roman" w:eastAsia="Times New Roman" w:hAnsi="Times New Roman" w:cs="Times New Roman"/>
                <w:sz w:val="24"/>
                <w:szCs w:val="24"/>
                <w:lang w:eastAsia="ru-RU"/>
              </w:rPr>
              <w:br/>
              <w:t>2021-2024 гг.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УК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Подразделения ЦА</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w:t>
            </w:r>
            <w:r w:rsidRPr="00CE1641">
              <w:rPr>
                <w:rFonts w:ascii="Times New Roman" w:eastAsia="Times New Roman" w:hAnsi="Times New Roman" w:cs="Times New Roman"/>
                <w:sz w:val="24"/>
                <w:szCs w:val="24"/>
                <w:lang w:eastAsia="ru-RU"/>
              </w:rPr>
              <w:br/>
              <w:t>организации</w:t>
            </w:r>
            <w:r w:rsidRPr="00CE1641">
              <w:rPr>
                <w:rFonts w:ascii="Times New Roman" w:eastAsia="Times New Roman" w:hAnsi="Times New Roman" w:cs="Times New Roman"/>
                <w:sz w:val="24"/>
                <w:szCs w:val="24"/>
                <w:lang w:eastAsia="ru-RU"/>
              </w:rPr>
              <w:br/>
              <w:t>Учреждения</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12</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Представлять сводный аналитический отчет о новых формах проявления коррупции, связанных с использованием цифровых технологий, цифровых активов, иных цифровых прав и цифровой валюты в Администрацию Президента Российской Федерации </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(пункт 51 Национального плана)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Ежегодно, до 1 марта</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Ежегодно, до 20 </w:t>
            </w:r>
            <w:r w:rsidRPr="00CE1641">
              <w:rPr>
                <w:rFonts w:ascii="Times New Roman" w:eastAsia="Times New Roman" w:hAnsi="Times New Roman" w:cs="Times New Roman"/>
                <w:sz w:val="24"/>
                <w:szCs w:val="24"/>
                <w:lang w:eastAsia="ru-RU"/>
              </w:rPr>
              <w:lastRenderedPageBreak/>
              <w:t>января</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ГВСУ</w:t>
            </w:r>
            <w:r w:rsidRPr="00CE1641">
              <w:rPr>
                <w:rFonts w:ascii="Times New Roman" w:eastAsia="Times New Roman" w:hAnsi="Times New Roman" w:cs="Times New Roman"/>
                <w:sz w:val="24"/>
                <w:szCs w:val="24"/>
                <w:lang w:eastAsia="ru-RU"/>
              </w:rPr>
              <w:br/>
              <w:t>ГУК</w:t>
            </w:r>
            <w:r w:rsidRPr="00CE1641">
              <w:rPr>
                <w:rFonts w:ascii="Times New Roman" w:eastAsia="Times New Roman" w:hAnsi="Times New Roman" w:cs="Times New Roman"/>
                <w:sz w:val="24"/>
                <w:szCs w:val="24"/>
                <w:lang w:eastAsia="ru-RU"/>
              </w:rPr>
              <w:br/>
            </w:r>
            <w:r w:rsidRPr="00CE1641">
              <w:rPr>
                <w:rFonts w:ascii="Times New Roman" w:eastAsia="Times New Roman" w:hAnsi="Times New Roman" w:cs="Times New Roman"/>
                <w:sz w:val="24"/>
                <w:szCs w:val="24"/>
                <w:lang w:eastAsia="ru-RU"/>
              </w:rPr>
              <w:lastRenderedPageBreak/>
              <w:t>УПК за РОВП</w:t>
            </w:r>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 13</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proofErr w:type="gramStart"/>
            <w:r w:rsidRPr="00CE1641">
              <w:rPr>
                <w:rFonts w:ascii="Times New Roman" w:eastAsia="Times New Roman" w:hAnsi="Times New Roman" w:cs="Times New Roman"/>
                <w:sz w:val="24"/>
                <w:szCs w:val="24"/>
                <w:lang w:eastAsia="ru-RU"/>
              </w:rPr>
              <w:t>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при необходимости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CE1641">
              <w:rPr>
                <w:rFonts w:ascii="Times New Roman" w:eastAsia="Times New Roman" w:hAnsi="Times New Roman" w:cs="Times New Roman"/>
                <w:sz w:val="24"/>
                <w:szCs w:val="24"/>
                <w:lang w:eastAsia="ru-RU"/>
              </w:rPr>
              <w:t xml:space="preserve"> цифровых технологий при осуществлении указанных видов деятельности.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Минфин России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(подпункт «б» пункта 53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20 мая 2022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ГСУ (отв.)</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ГВСУ</w:t>
            </w:r>
            <w:r w:rsidRPr="00CE1641">
              <w:rPr>
                <w:rFonts w:ascii="Times New Roman" w:eastAsia="Times New Roman" w:hAnsi="Times New Roman" w:cs="Times New Roman"/>
                <w:sz w:val="24"/>
                <w:szCs w:val="24"/>
                <w:lang w:eastAsia="ru-RU"/>
              </w:rPr>
              <w:br/>
              <w:t>ГУК</w:t>
            </w:r>
            <w:r w:rsidRPr="00CE1641">
              <w:rPr>
                <w:rFonts w:ascii="Times New Roman" w:eastAsia="Times New Roman" w:hAnsi="Times New Roman" w:cs="Times New Roman"/>
                <w:sz w:val="24"/>
                <w:szCs w:val="24"/>
                <w:lang w:eastAsia="ru-RU"/>
              </w:rPr>
              <w:br/>
              <w:t>УПК за РОВП</w:t>
            </w:r>
            <w:r w:rsidRPr="00CE1641">
              <w:rPr>
                <w:rFonts w:ascii="Times New Roman" w:eastAsia="Times New Roman" w:hAnsi="Times New Roman" w:cs="Times New Roman"/>
                <w:sz w:val="24"/>
                <w:szCs w:val="24"/>
                <w:lang w:eastAsia="ru-RU"/>
              </w:rPr>
              <w:br/>
            </w:r>
            <w:proofErr w:type="spellStart"/>
            <w:r w:rsidRPr="00CE1641">
              <w:rPr>
                <w:rFonts w:ascii="Times New Roman" w:eastAsia="Times New Roman" w:hAnsi="Times New Roman" w:cs="Times New Roman"/>
                <w:sz w:val="24"/>
                <w:szCs w:val="24"/>
                <w:lang w:eastAsia="ru-RU"/>
              </w:rPr>
              <w:t>УАиВФК</w:t>
            </w:r>
            <w:proofErr w:type="spellEnd"/>
            <w:r w:rsidRPr="00CE1641">
              <w:rPr>
                <w:rFonts w:ascii="Times New Roman" w:eastAsia="Times New Roman" w:hAnsi="Times New Roman" w:cs="Times New Roman"/>
                <w:sz w:val="24"/>
                <w:szCs w:val="24"/>
                <w:lang w:eastAsia="ru-RU"/>
              </w:rPr>
              <w:br/>
              <w:t>УФО</w:t>
            </w:r>
            <w:r w:rsidRPr="00CE1641">
              <w:rPr>
                <w:rFonts w:ascii="Times New Roman" w:eastAsia="Times New Roman" w:hAnsi="Times New Roman" w:cs="Times New Roman"/>
                <w:sz w:val="24"/>
                <w:szCs w:val="24"/>
                <w:lang w:eastAsia="ru-RU"/>
              </w:rPr>
              <w:br/>
            </w:r>
            <w:proofErr w:type="spellStart"/>
            <w:r w:rsidRPr="00CE1641">
              <w:rPr>
                <w:rFonts w:ascii="Times New Roman" w:eastAsia="Times New Roman" w:hAnsi="Times New Roman" w:cs="Times New Roman"/>
                <w:sz w:val="24"/>
                <w:szCs w:val="24"/>
                <w:lang w:eastAsia="ru-RU"/>
              </w:rPr>
              <w:t>УМТиСО</w:t>
            </w:r>
            <w:proofErr w:type="spellEnd"/>
            <w:r w:rsidRPr="00CE1641">
              <w:rPr>
                <w:rFonts w:ascii="Times New Roman" w:eastAsia="Times New Roman" w:hAnsi="Times New Roman" w:cs="Times New Roman"/>
                <w:sz w:val="24"/>
                <w:szCs w:val="24"/>
                <w:lang w:eastAsia="ru-RU"/>
              </w:rPr>
              <w:br/>
            </w:r>
            <w:proofErr w:type="gramStart"/>
            <w:r w:rsidRPr="00CE1641">
              <w:rPr>
                <w:rFonts w:ascii="Times New Roman" w:eastAsia="Times New Roman" w:hAnsi="Times New Roman" w:cs="Times New Roman"/>
                <w:sz w:val="24"/>
                <w:szCs w:val="24"/>
                <w:lang w:eastAsia="ru-RU"/>
              </w:rPr>
              <w:t>СО</w:t>
            </w:r>
            <w:proofErr w:type="gramEnd"/>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14</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both"/>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xml:space="preserve">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CE1641">
              <w:rPr>
                <w:rFonts w:ascii="Times New Roman" w:eastAsia="Times New Roman" w:hAnsi="Times New Roman" w:cs="Times New Roman"/>
                <w:sz w:val="24"/>
                <w:szCs w:val="24"/>
                <w:lang w:eastAsia="ru-RU"/>
              </w:rPr>
              <w:t>контроля за</w:t>
            </w:r>
            <w:proofErr w:type="gramEnd"/>
            <w:r w:rsidRPr="00CE1641">
              <w:rPr>
                <w:rFonts w:ascii="Times New Roman" w:eastAsia="Times New Roman" w:hAnsi="Times New Roman" w:cs="Times New Roman"/>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w:t>
            </w:r>
          </w:p>
          <w:p w:rsidR="00CE1641" w:rsidRPr="00CE1641" w:rsidRDefault="00CE1641" w:rsidP="00CE1641">
            <w:pPr>
              <w:spacing w:after="60" w:line="240" w:lineRule="auto"/>
              <w:jc w:val="both"/>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Минфин России</w:t>
            </w:r>
          </w:p>
          <w:p w:rsidR="00CE1641" w:rsidRPr="00CE1641" w:rsidRDefault="00CE1641" w:rsidP="00CE1641">
            <w:pPr>
              <w:spacing w:after="60" w:line="240" w:lineRule="auto"/>
              <w:jc w:val="both"/>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(подпункт «в» пункта 53 Национального плана)</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20 февраля 2023 г. и до 20 августа 2023 г.</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УК (отв.)</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w:t>
            </w:r>
            <w:r w:rsidRPr="00CE1641">
              <w:rPr>
                <w:rFonts w:ascii="Times New Roman" w:eastAsia="Times New Roman" w:hAnsi="Times New Roman" w:cs="Times New Roman"/>
                <w:sz w:val="24"/>
                <w:szCs w:val="24"/>
                <w:lang w:eastAsia="ru-RU"/>
              </w:rPr>
              <w:br/>
              <w:t>организации</w:t>
            </w:r>
            <w:r w:rsidRPr="00CE1641">
              <w:rPr>
                <w:rFonts w:ascii="Times New Roman" w:eastAsia="Times New Roman" w:hAnsi="Times New Roman" w:cs="Times New Roman"/>
                <w:sz w:val="24"/>
                <w:szCs w:val="24"/>
                <w:lang w:eastAsia="ru-RU"/>
              </w:rPr>
              <w:br/>
              <w:t>Учреждения</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t>VII. Повышение эффективности международного сотрудничества в области противодействия коррупции</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15</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Обеспечить участие Следственного комитета Российской Федерации в мероприятиях международного характера по вопросам противодействия коррупции и возвращения активов, полученных от коррупционных преступлений.</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Принимать меры по повышению эффективности международного сотрудничества по данным вопросам</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lastRenderedPageBreak/>
              <w:t>2021-2024 гг.</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ГСУ</w:t>
            </w:r>
            <w:r w:rsidRPr="00CE1641">
              <w:rPr>
                <w:rFonts w:ascii="Times New Roman" w:eastAsia="Times New Roman" w:hAnsi="Times New Roman" w:cs="Times New Roman"/>
                <w:sz w:val="24"/>
                <w:szCs w:val="24"/>
                <w:lang w:eastAsia="ru-RU"/>
              </w:rPr>
              <w:br/>
            </w:r>
            <w:proofErr w:type="spellStart"/>
            <w:r w:rsidRPr="00CE1641">
              <w:rPr>
                <w:rFonts w:ascii="Times New Roman" w:eastAsia="Times New Roman" w:hAnsi="Times New Roman" w:cs="Times New Roman"/>
                <w:sz w:val="24"/>
                <w:szCs w:val="24"/>
                <w:lang w:eastAsia="ru-RU"/>
              </w:rPr>
              <w:t>УПОиМС</w:t>
            </w:r>
            <w:proofErr w:type="spellEnd"/>
            <w:r w:rsidRPr="00CE1641">
              <w:rPr>
                <w:rFonts w:ascii="Times New Roman" w:eastAsia="Times New Roman" w:hAnsi="Times New Roman" w:cs="Times New Roman"/>
                <w:sz w:val="24"/>
                <w:szCs w:val="24"/>
                <w:lang w:eastAsia="ru-RU"/>
              </w:rPr>
              <w:br/>
              <w:t>Образовательные</w:t>
            </w:r>
            <w:r w:rsidRPr="00CE1641">
              <w:rPr>
                <w:rFonts w:ascii="Times New Roman" w:eastAsia="Times New Roman" w:hAnsi="Times New Roman" w:cs="Times New Roman"/>
                <w:sz w:val="24"/>
                <w:szCs w:val="24"/>
                <w:lang w:eastAsia="ru-RU"/>
              </w:rPr>
              <w:br/>
              <w:t>организации</w:t>
            </w:r>
          </w:p>
        </w:tc>
      </w:tr>
      <w:tr w:rsidR="00CE1641" w:rsidRPr="00CE1641" w:rsidTr="00CE1641">
        <w:trPr>
          <w:jc w:val="center"/>
        </w:trPr>
        <w:tc>
          <w:tcPr>
            <w:tcW w:w="10680" w:type="dxa"/>
            <w:gridSpan w:val="4"/>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vAlign w:val="cente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b/>
                <w:bCs/>
                <w:sz w:val="24"/>
                <w:szCs w:val="24"/>
                <w:lang w:eastAsia="ru-RU"/>
              </w:rPr>
              <w:lastRenderedPageBreak/>
              <w:t>VIII. Организационные мероприятия</w:t>
            </w:r>
          </w:p>
        </w:tc>
      </w:tr>
      <w:tr w:rsidR="00CE1641" w:rsidRPr="00CE1641" w:rsidTr="00CE1641">
        <w:trPr>
          <w:jc w:val="center"/>
        </w:trPr>
        <w:tc>
          <w:tcPr>
            <w:tcW w:w="52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16</w:t>
            </w:r>
          </w:p>
        </w:tc>
        <w:tc>
          <w:tcPr>
            <w:tcW w:w="624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На основе Комплексного плана мероприятий Следственного комитета Российской Федерации по противодействию коррупции на 2021-2024 годы и с учетом региональных особенностей скорректировать положения действующих долгосрочных планов мероприятий по противодействию коррупции.</w:t>
            </w:r>
          </w:p>
          <w:p w:rsidR="00CE1641" w:rsidRPr="00CE1641" w:rsidRDefault="00CE1641" w:rsidP="00CE1641">
            <w:pPr>
              <w:spacing w:after="60" w:line="240" w:lineRule="auto"/>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Информацию направить в Главное следственное управление </w:t>
            </w:r>
          </w:p>
        </w:tc>
        <w:tc>
          <w:tcPr>
            <w:tcW w:w="1695"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До 20 октября 2021 г.</w:t>
            </w:r>
          </w:p>
        </w:tc>
        <w:tc>
          <w:tcPr>
            <w:tcW w:w="2220" w:type="dxa"/>
            <w:tcBorders>
              <w:top w:val="outset" w:sz="6" w:space="0" w:color="auto"/>
              <w:left w:val="outset" w:sz="6" w:space="0" w:color="auto"/>
              <w:bottom w:val="outset" w:sz="6" w:space="0" w:color="auto"/>
              <w:right w:val="outset" w:sz="6" w:space="0" w:color="auto"/>
            </w:tcBorders>
            <w:tcMar>
              <w:top w:w="45" w:type="dxa"/>
              <w:left w:w="105" w:type="dxa"/>
              <w:bottom w:w="45" w:type="dxa"/>
              <w:right w:w="105" w:type="dxa"/>
            </w:tcMar>
            <w:hideMark/>
          </w:tcPr>
          <w:p w:rsidR="00CE1641" w:rsidRPr="00CE1641" w:rsidRDefault="00CE1641" w:rsidP="00CE1641">
            <w:pPr>
              <w:spacing w:after="60" w:line="240" w:lineRule="auto"/>
              <w:jc w:val="center"/>
              <w:rPr>
                <w:rFonts w:ascii="Times New Roman" w:eastAsia="Times New Roman" w:hAnsi="Times New Roman" w:cs="Times New Roman"/>
                <w:sz w:val="24"/>
                <w:szCs w:val="24"/>
                <w:lang w:eastAsia="ru-RU"/>
              </w:rPr>
            </w:pPr>
            <w:r w:rsidRPr="00CE1641">
              <w:rPr>
                <w:rFonts w:ascii="Times New Roman" w:eastAsia="Times New Roman" w:hAnsi="Times New Roman" w:cs="Times New Roman"/>
                <w:sz w:val="24"/>
                <w:szCs w:val="24"/>
                <w:lang w:eastAsia="ru-RU"/>
              </w:rPr>
              <w:t> </w:t>
            </w:r>
            <w:proofErr w:type="gramStart"/>
            <w:r w:rsidRPr="00CE1641">
              <w:rPr>
                <w:rFonts w:ascii="Times New Roman" w:eastAsia="Times New Roman" w:hAnsi="Times New Roman" w:cs="Times New Roman"/>
                <w:sz w:val="24"/>
                <w:szCs w:val="24"/>
                <w:lang w:eastAsia="ru-RU"/>
              </w:rPr>
              <w:t>СО</w:t>
            </w:r>
            <w:proofErr w:type="gramEnd"/>
            <w:r w:rsidRPr="00CE1641">
              <w:rPr>
                <w:rFonts w:ascii="Times New Roman" w:eastAsia="Times New Roman" w:hAnsi="Times New Roman" w:cs="Times New Roman"/>
                <w:sz w:val="24"/>
                <w:szCs w:val="24"/>
                <w:lang w:eastAsia="ru-RU"/>
              </w:rPr>
              <w:br/>
              <w:t>Образовательные</w:t>
            </w:r>
            <w:r w:rsidRPr="00CE1641">
              <w:rPr>
                <w:rFonts w:ascii="Times New Roman" w:eastAsia="Times New Roman" w:hAnsi="Times New Roman" w:cs="Times New Roman"/>
                <w:sz w:val="24"/>
                <w:szCs w:val="24"/>
                <w:lang w:eastAsia="ru-RU"/>
              </w:rPr>
              <w:br/>
              <w:t>организации</w:t>
            </w:r>
            <w:r w:rsidRPr="00CE1641">
              <w:rPr>
                <w:rFonts w:ascii="Times New Roman" w:eastAsia="Times New Roman" w:hAnsi="Times New Roman" w:cs="Times New Roman"/>
                <w:sz w:val="24"/>
                <w:szCs w:val="24"/>
                <w:lang w:eastAsia="ru-RU"/>
              </w:rPr>
              <w:br/>
              <w:t>Учреждения</w:t>
            </w:r>
          </w:p>
        </w:tc>
      </w:tr>
    </w:tbl>
    <w:p w:rsidR="00CE1641" w:rsidRPr="00CE1641" w:rsidRDefault="00CE1641" w:rsidP="00CE1641">
      <w:pPr>
        <w:shd w:val="clear" w:color="auto" w:fill="FFFFFF"/>
        <w:spacing w:after="60" w:line="240" w:lineRule="auto"/>
        <w:rPr>
          <w:rFonts w:ascii="Arial" w:eastAsia="Times New Roman" w:hAnsi="Arial" w:cs="Arial"/>
          <w:color w:val="505050"/>
          <w:sz w:val="21"/>
          <w:szCs w:val="21"/>
          <w:lang w:eastAsia="ru-RU"/>
        </w:rPr>
      </w:pPr>
      <w:r w:rsidRPr="00CE1641">
        <w:rPr>
          <w:rFonts w:ascii="Arial" w:eastAsia="Times New Roman" w:hAnsi="Arial" w:cs="Arial"/>
          <w:b/>
          <w:bCs/>
          <w:color w:val="505050"/>
          <w:sz w:val="21"/>
          <w:szCs w:val="21"/>
          <w:lang w:eastAsia="ru-RU"/>
        </w:rPr>
        <w:t> </w:t>
      </w:r>
    </w:p>
    <w:p w:rsidR="00CE1641" w:rsidRPr="00CE1641" w:rsidRDefault="00CE1641" w:rsidP="00CE1641">
      <w:pPr>
        <w:shd w:val="clear" w:color="auto" w:fill="FFFFFF"/>
        <w:spacing w:after="60" w:line="240" w:lineRule="auto"/>
        <w:jc w:val="both"/>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Ответственный исполнитель готовит консолидированные информационно-аналитические материалы и предложения за ведомство в срок, указанный в графе «Срок» первым. Иные сроки, указанные в графе «Срок», являются сроками направления информации соисполнителями ответственному исполнителю, если иное не указано в запросе ответственного исполнителя.</w:t>
      </w:r>
    </w:p>
    <w:p w:rsidR="00CE1641" w:rsidRPr="00CE1641" w:rsidRDefault="00CE1641" w:rsidP="00CE1641">
      <w:pPr>
        <w:shd w:val="clear" w:color="auto" w:fill="FFFFFF"/>
        <w:spacing w:after="60" w:line="240" w:lineRule="auto"/>
        <w:jc w:val="center"/>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 </w:t>
      </w:r>
      <w:r w:rsidRPr="00CE1641">
        <w:rPr>
          <w:rFonts w:ascii="Arial" w:eastAsia="Times New Roman" w:hAnsi="Arial" w:cs="Arial"/>
          <w:b/>
          <w:bCs/>
          <w:color w:val="505050"/>
          <w:sz w:val="21"/>
          <w:szCs w:val="21"/>
          <w:lang w:eastAsia="ru-RU"/>
        </w:rPr>
        <w:t>ПЕРЕЧЕНЬ</w:t>
      </w:r>
      <w:r w:rsidRPr="00CE1641">
        <w:rPr>
          <w:rFonts w:ascii="Arial" w:eastAsia="Times New Roman" w:hAnsi="Arial" w:cs="Arial"/>
          <w:b/>
          <w:bCs/>
          <w:color w:val="505050"/>
          <w:sz w:val="21"/>
          <w:szCs w:val="21"/>
          <w:lang w:eastAsia="ru-RU"/>
        </w:rPr>
        <w:br/>
        <w:t>сокращенных наименований</w:t>
      </w:r>
    </w:p>
    <w:p w:rsidR="00CE1641" w:rsidRPr="00CE1641" w:rsidRDefault="00CE1641" w:rsidP="00CE1641">
      <w:pPr>
        <w:shd w:val="clear" w:color="auto" w:fill="FFFFFF"/>
        <w:spacing w:after="60" w:line="240" w:lineRule="auto"/>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Подразделения ЦА – подразделения центрального аппарата Следственного комитета Российской Федерации (включая Главное военное следственное управление);</w:t>
      </w:r>
    </w:p>
    <w:p w:rsidR="00CE1641" w:rsidRPr="00CE1641" w:rsidRDefault="00CE1641" w:rsidP="00CE1641">
      <w:pPr>
        <w:shd w:val="clear" w:color="auto" w:fill="FFFFFF"/>
        <w:spacing w:after="60" w:line="240" w:lineRule="auto"/>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ГСУ – Главное следственное управление;</w:t>
      </w:r>
      <w:r w:rsidRPr="00CE1641">
        <w:rPr>
          <w:rFonts w:ascii="Arial" w:eastAsia="Times New Roman" w:hAnsi="Arial" w:cs="Arial"/>
          <w:color w:val="505050"/>
          <w:sz w:val="21"/>
          <w:szCs w:val="21"/>
          <w:lang w:eastAsia="ru-RU"/>
        </w:rPr>
        <w:br/>
        <w:t>ГВСУ – Главное военное следственное управление;</w:t>
      </w:r>
      <w:r w:rsidRPr="00CE1641">
        <w:rPr>
          <w:rFonts w:ascii="Arial" w:eastAsia="Times New Roman" w:hAnsi="Arial" w:cs="Arial"/>
          <w:color w:val="505050"/>
          <w:sz w:val="21"/>
          <w:szCs w:val="21"/>
          <w:lang w:eastAsia="ru-RU"/>
        </w:rPr>
        <w:br/>
        <w:t>ГУК – Главное управление криминалистики (Криминалистический центр);</w:t>
      </w:r>
      <w:r w:rsidRPr="00CE1641">
        <w:rPr>
          <w:rFonts w:ascii="Arial" w:eastAsia="Times New Roman" w:hAnsi="Arial" w:cs="Arial"/>
          <w:color w:val="505050"/>
          <w:sz w:val="21"/>
          <w:szCs w:val="21"/>
          <w:lang w:eastAsia="ru-RU"/>
        </w:rPr>
        <w:br/>
      </w:r>
      <w:proofErr w:type="spellStart"/>
      <w:r w:rsidRPr="00CE1641">
        <w:rPr>
          <w:rFonts w:ascii="Arial" w:eastAsia="Times New Roman" w:hAnsi="Arial" w:cs="Arial"/>
          <w:color w:val="505050"/>
          <w:sz w:val="21"/>
          <w:szCs w:val="21"/>
          <w:lang w:eastAsia="ru-RU"/>
        </w:rPr>
        <w:t>УПОиМС</w:t>
      </w:r>
      <w:proofErr w:type="spellEnd"/>
      <w:r w:rsidRPr="00CE1641">
        <w:rPr>
          <w:rFonts w:ascii="Arial" w:eastAsia="Times New Roman" w:hAnsi="Arial" w:cs="Arial"/>
          <w:color w:val="505050"/>
          <w:sz w:val="21"/>
          <w:szCs w:val="21"/>
          <w:lang w:eastAsia="ru-RU"/>
        </w:rPr>
        <w:t xml:space="preserve"> –  управление правового обеспечения и международного сотрудничества;</w:t>
      </w:r>
      <w:r w:rsidRPr="00CE1641">
        <w:rPr>
          <w:rFonts w:ascii="Arial" w:eastAsia="Times New Roman" w:hAnsi="Arial" w:cs="Arial"/>
          <w:color w:val="505050"/>
          <w:sz w:val="21"/>
          <w:szCs w:val="21"/>
          <w:lang w:eastAsia="ru-RU"/>
        </w:rPr>
        <w:br/>
        <w:t xml:space="preserve">УПК за РОВП – управление процессуального </w:t>
      </w:r>
      <w:proofErr w:type="gramStart"/>
      <w:r w:rsidRPr="00CE1641">
        <w:rPr>
          <w:rFonts w:ascii="Arial" w:eastAsia="Times New Roman" w:hAnsi="Arial" w:cs="Arial"/>
          <w:color w:val="505050"/>
          <w:sz w:val="21"/>
          <w:szCs w:val="21"/>
          <w:lang w:eastAsia="ru-RU"/>
        </w:rPr>
        <w:t>контроля за</w:t>
      </w:r>
      <w:proofErr w:type="gramEnd"/>
      <w:r w:rsidRPr="00CE1641">
        <w:rPr>
          <w:rFonts w:ascii="Arial" w:eastAsia="Times New Roman" w:hAnsi="Arial" w:cs="Arial"/>
          <w:color w:val="505050"/>
          <w:sz w:val="21"/>
          <w:szCs w:val="21"/>
          <w:lang w:eastAsia="ru-RU"/>
        </w:rPr>
        <w:t xml:space="preserve"> расследованием отдельных видов преступлений;</w:t>
      </w:r>
      <w:r w:rsidRPr="00CE1641">
        <w:rPr>
          <w:rFonts w:ascii="Arial" w:eastAsia="Times New Roman" w:hAnsi="Arial" w:cs="Arial"/>
          <w:color w:val="505050"/>
          <w:sz w:val="21"/>
          <w:szCs w:val="21"/>
          <w:lang w:eastAsia="ru-RU"/>
        </w:rPr>
        <w:br/>
        <w:t>УСМИ – управление по взаимодействию со средствами массовой информации;</w:t>
      </w:r>
      <w:r w:rsidRPr="00CE1641">
        <w:rPr>
          <w:rFonts w:ascii="Arial" w:eastAsia="Times New Roman" w:hAnsi="Arial" w:cs="Arial"/>
          <w:color w:val="505050"/>
          <w:sz w:val="21"/>
          <w:szCs w:val="21"/>
          <w:lang w:eastAsia="ru-RU"/>
        </w:rPr>
        <w:br/>
        <w:t>УК – управление кадров;</w:t>
      </w:r>
      <w:r w:rsidRPr="00CE1641">
        <w:rPr>
          <w:rFonts w:ascii="Arial" w:eastAsia="Times New Roman" w:hAnsi="Arial" w:cs="Arial"/>
          <w:color w:val="505050"/>
          <w:sz w:val="21"/>
          <w:szCs w:val="21"/>
          <w:lang w:eastAsia="ru-RU"/>
        </w:rPr>
        <w:br/>
      </w:r>
      <w:proofErr w:type="spellStart"/>
      <w:r w:rsidRPr="00CE1641">
        <w:rPr>
          <w:rFonts w:ascii="Arial" w:eastAsia="Times New Roman" w:hAnsi="Arial" w:cs="Arial"/>
          <w:color w:val="505050"/>
          <w:sz w:val="21"/>
          <w:szCs w:val="21"/>
          <w:lang w:eastAsia="ru-RU"/>
        </w:rPr>
        <w:t>УРОГиДО</w:t>
      </w:r>
      <w:proofErr w:type="spellEnd"/>
      <w:r w:rsidRPr="00CE1641">
        <w:rPr>
          <w:rFonts w:ascii="Arial" w:eastAsia="Times New Roman" w:hAnsi="Arial" w:cs="Arial"/>
          <w:color w:val="505050"/>
          <w:sz w:val="21"/>
          <w:szCs w:val="21"/>
          <w:lang w:eastAsia="ru-RU"/>
        </w:rPr>
        <w:t xml:space="preserve"> – управление по рассмотрению обращений граждан и документационному обеспечению Следственного комитета Российской Федерации</w:t>
      </w:r>
      <w:r w:rsidRPr="00CE1641">
        <w:rPr>
          <w:rFonts w:ascii="Arial" w:eastAsia="Times New Roman" w:hAnsi="Arial" w:cs="Arial"/>
          <w:color w:val="505050"/>
          <w:sz w:val="21"/>
          <w:szCs w:val="21"/>
          <w:lang w:eastAsia="ru-RU"/>
        </w:rPr>
        <w:br/>
        <w:t>УФО – управление финансового обеспечения;</w:t>
      </w:r>
      <w:r w:rsidRPr="00CE1641">
        <w:rPr>
          <w:rFonts w:ascii="Arial" w:eastAsia="Times New Roman" w:hAnsi="Arial" w:cs="Arial"/>
          <w:color w:val="505050"/>
          <w:sz w:val="21"/>
          <w:szCs w:val="21"/>
          <w:lang w:eastAsia="ru-RU"/>
        </w:rPr>
        <w:br/>
      </w:r>
      <w:proofErr w:type="spellStart"/>
      <w:r w:rsidRPr="00CE1641">
        <w:rPr>
          <w:rFonts w:ascii="Arial" w:eastAsia="Times New Roman" w:hAnsi="Arial" w:cs="Arial"/>
          <w:color w:val="505050"/>
          <w:sz w:val="21"/>
          <w:szCs w:val="21"/>
          <w:lang w:eastAsia="ru-RU"/>
        </w:rPr>
        <w:t>УМТиСО</w:t>
      </w:r>
      <w:proofErr w:type="spellEnd"/>
      <w:r w:rsidRPr="00CE1641">
        <w:rPr>
          <w:rFonts w:ascii="Arial" w:eastAsia="Times New Roman" w:hAnsi="Arial" w:cs="Arial"/>
          <w:color w:val="505050"/>
          <w:sz w:val="21"/>
          <w:szCs w:val="21"/>
          <w:lang w:eastAsia="ru-RU"/>
        </w:rPr>
        <w:t xml:space="preserve"> – управление материально-технического и социального обеспечения;</w:t>
      </w:r>
      <w:r w:rsidRPr="00CE1641">
        <w:rPr>
          <w:rFonts w:ascii="Arial" w:eastAsia="Times New Roman" w:hAnsi="Arial" w:cs="Arial"/>
          <w:color w:val="505050"/>
          <w:sz w:val="21"/>
          <w:szCs w:val="21"/>
          <w:lang w:eastAsia="ru-RU"/>
        </w:rPr>
        <w:br/>
      </w:r>
      <w:proofErr w:type="spellStart"/>
      <w:r w:rsidRPr="00CE1641">
        <w:rPr>
          <w:rFonts w:ascii="Arial" w:eastAsia="Times New Roman" w:hAnsi="Arial" w:cs="Arial"/>
          <w:color w:val="505050"/>
          <w:sz w:val="21"/>
          <w:szCs w:val="21"/>
          <w:lang w:eastAsia="ru-RU"/>
        </w:rPr>
        <w:t>УАиВФК</w:t>
      </w:r>
      <w:proofErr w:type="spellEnd"/>
      <w:r w:rsidRPr="00CE1641">
        <w:rPr>
          <w:rFonts w:ascii="Arial" w:eastAsia="Times New Roman" w:hAnsi="Arial" w:cs="Arial"/>
          <w:color w:val="505050"/>
          <w:sz w:val="21"/>
          <w:szCs w:val="21"/>
          <w:lang w:eastAsia="ru-RU"/>
        </w:rPr>
        <w:t xml:space="preserve"> – управление аудита и ведомственного финансового контроля;</w:t>
      </w:r>
      <w:r w:rsidRPr="00CE1641">
        <w:rPr>
          <w:rFonts w:ascii="Arial" w:eastAsia="Times New Roman" w:hAnsi="Arial" w:cs="Arial"/>
          <w:color w:val="505050"/>
          <w:sz w:val="21"/>
          <w:szCs w:val="21"/>
          <w:lang w:eastAsia="ru-RU"/>
        </w:rPr>
        <w:br/>
        <w:t>ИЦ – управление информации (Информационный центр);</w:t>
      </w:r>
      <w:r w:rsidRPr="00CE1641">
        <w:rPr>
          <w:rFonts w:ascii="Arial" w:eastAsia="Times New Roman" w:hAnsi="Arial" w:cs="Arial"/>
          <w:color w:val="505050"/>
          <w:sz w:val="21"/>
          <w:szCs w:val="21"/>
          <w:lang w:eastAsia="ru-RU"/>
        </w:rPr>
        <w:br/>
      </w:r>
      <w:proofErr w:type="gramStart"/>
      <w:r w:rsidRPr="00CE1641">
        <w:rPr>
          <w:rFonts w:ascii="Arial" w:eastAsia="Times New Roman" w:hAnsi="Arial" w:cs="Arial"/>
          <w:color w:val="505050"/>
          <w:sz w:val="21"/>
          <w:szCs w:val="21"/>
          <w:lang w:eastAsia="ru-RU"/>
        </w:rPr>
        <w:t>СО</w:t>
      </w:r>
      <w:proofErr w:type="gramEnd"/>
      <w:r w:rsidRPr="00CE1641">
        <w:rPr>
          <w:rFonts w:ascii="Arial" w:eastAsia="Times New Roman" w:hAnsi="Arial" w:cs="Arial"/>
          <w:color w:val="505050"/>
          <w:sz w:val="21"/>
          <w:szCs w:val="21"/>
          <w:lang w:eastAsia="ru-RU"/>
        </w:rPr>
        <w:t xml:space="preserve"> – главные следственные управления и следственные управления Следственного комитета Российской Федерации по субъектам Российской Федерации и приравненные к ним специализированные следственные органы;</w:t>
      </w:r>
    </w:p>
    <w:p w:rsidR="00CE1641" w:rsidRPr="00CE1641" w:rsidRDefault="00CE1641" w:rsidP="00CE1641">
      <w:pPr>
        <w:shd w:val="clear" w:color="auto" w:fill="FFFFFF"/>
        <w:spacing w:after="60" w:line="240" w:lineRule="auto"/>
        <w:jc w:val="both"/>
        <w:rPr>
          <w:rFonts w:ascii="Arial" w:eastAsia="Times New Roman" w:hAnsi="Arial" w:cs="Arial"/>
          <w:color w:val="505050"/>
          <w:sz w:val="21"/>
          <w:szCs w:val="21"/>
          <w:lang w:eastAsia="ru-RU"/>
        </w:rPr>
      </w:pPr>
      <w:proofErr w:type="gramStart"/>
      <w:r w:rsidRPr="00CE1641">
        <w:rPr>
          <w:rFonts w:ascii="Arial" w:eastAsia="Times New Roman" w:hAnsi="Arial" w:cs="Arial"/>
          <w:color w:val="505050"/>
          <w:sz w:val="21"/>
          <w:szCs w:val="21"/>
          <w:lang w:eastAsia="ru-RU"/>
        </w:rPr>
        <w:lastRenderedPageBreak/>
        <w:t>Образовательные организации – федеральное государственное казенное образовательное учреждение высшего образования «Московская академия Следственного комитета Российской Федерации», федеральное государственное казенное образовательное учреждение высшего образования «Санкт-Петербургская академия Следственного комитета Российской Федерации», федеральное государственное казенное общеобразовательное учреждение «Кадетский корпус Следственного комитета Российской Федерации имени Александра Невского», федеральное государственное казенное общеобразовательное учреждение «Санкт-Петербургский кадетский корпус Следственного комитета Российской Федерации», федеральное государственное казенное общеобразовательное учреждение «Волгоградский</w:t>
      </w:r>
      <w:proofErr w:type="gramEnd"/>
      <w:r w:rsidRPr="00CE1641">
        <w:rPr>
          <w:rFonts w:ascii="Arial" w:eastAsia="Times New Roman" w:hAnsi="Arial" w:cs="Arial"/>
          <w:color w:val="505050"/>
          <w:sz w:val="21"/>
          <w:szCs w:val="21"/>
          <w:lang w:eastAsia="ru-RU"/>
        </w:rPr>
        <w:t xml:space="preserve"> кадетский корпус Следственного комитета Российской Федерации имени Ф.Ф. Слипченко», федеральное государственное казенное общеобразовательное учреждение «Кадетский корпус Пансион воспитанниц Следственного комитета Российской Федерации», федеральное государственное казенное общеобразовательное учреждение «Севастопольский кадетский корпус Следственного комитета Российской Федерации имени В.И. Истомина»;</w:t>
      </w:r>
    </w:p>
    <w:p w:rsidR="00CE1641" w:rsidRPr="00CE1641" w:rsidRDefault="00CE1641" w:rsidP="00CE1641">
      <w:pPr>
        <w:shd w:val="clear" w:color="auto" w:fill="FFFFFF"/>
        <w:spacing w:after="60" w:line="240" w:lineRule="auto"/>
        <w:jc w:val="both"/>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Учреждения – федеральное государственное казенное учреждение «Судебно-экспертный центр Следственного комитета Российской Федерации», федеральное государственное казенное учреждение «Санаторий Следственного комитета Российской Федерации «Родина»;</w:t>
      </w:r>
    </w:p>
    <w:p w:rsidR="00CE1641" w:rsidRPr="00CE1641" w:rsidRDefault="00CE1641" w:rsidP="00CE1641">
      <w:pPr>
        <w:shd w:val="clear" w:color="auto" w:fill="FFFFFF"/>
        <w:spacing w:after="60" w:line="240" w:lineRule="auto"/>
        <w:jc w:val="both"/>
        <w:rPr>
          <w:rFonts w:ascii="Arial" w:eastAsia="Times New Roman" w:hAnsi="Arial" w:cs="Arial"/>
          <w:color w:val="505050"/>
          <w:sz w:val="21"/>
          <w:szCs w:val="21"/>
          <w:lang w:eastAsia="ru-RU"/>
        </w:rPr>
      </w:pPr>
      <w:r w:rsidRPr="00CE1641">
        <w:rPr>
          <w:rFonts w:ascii="Arial" w:eastAsia="Times New Roman" w:hAnsi="Arial" w:cs="Arial"/>
          <w:color w:val="505050"/>
          <w:sz w:val="21"/>
          <w:szCs w:val="21"/>
          <w:lang w:eastAsia="ru-RU"/>
        </w:rPr>
        <w:t>Национальный план – Национальный план противодействия коррупции на 2021 – 2024 годы, утвержденный Указом Президента Российской Федерации от 16.08.2021 № 478.</w:t>
      </w:r>
    </w:p>
    <w:p w:rsidR="00383B7C" w:rsidRDefault="00383B7C"/>
    <w:sectPr w:rsidR="00383B7C" w:rsidSect="00CE16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E7"/>
    <w:rsid w:val="00383B7C"/>
    <w:rsid w:val="00CE1641"/>
    <w:rsid w:val="00EB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64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64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7311">
      <w:bodyDiv w:val="1"/>
      <w:marLeft w:val="0"/>
      <w:marRight w:val="0"/>
      <w:marTop w:val="0"/>
      <w:marBottom w:val="0"/>
      <w:divBdr>
        <w:top w:val="none" w:sz="0" w:space="0" w:color="auto"/>
        <w:left w:val="none" w:sz="0" w:space="0" w:color="auto"/>
        <w:bottom w:val="none" w:sz="0" w:space="0" w:color="auto"/>
        <w:right w:val="none" w:sz="0" w:space="0" w:color="auto"/>
      </w:divBdr>
      <w:divsChild>
        <w:div w:id="176522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Пескова</dc:creator>
  <cp:keywords/>
  <dc:description/>
  <cp:lastModifiedBy>Елена Пескова</cp:lastModifiedBy>
  <cp:revision>2</cp:revision>
  <dcterms:created xsi:type="dcterms:W3CDTF">2022-07-27T14:33:00Z</dcterms:created>
  <dcterms:modified xsi:type="dcterms:W3CDTF">2022-07-27T14:34:00Z</dcterms:modified>
</cp:coreProperties>
</file>